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Эндокринология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07:18 МСК · База обновлена: 25.07.2026, 06:57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25 лет с сахарным диабетом 1 типа обратилась к врачу-эндокринологу в консультативно-диагностический центр для коррекции инсулинотерапии. Беременность 24 недели.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вариабельность гликемии от 2,9 до 10,4 ммоль/л, гипогликемии 1 раз в сутки.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Сахарный диабет 1 типа диагностирован 20 лет назад (в возрасте 5 лет), дебют заболевания с характерной клинической картиной декомпенсации углеводного обмена, гликемия 20 ммоль/л, инициирована инсулинотерапия.</w:t>
      </w:r>
    </w:p>
    <w:p>
      <w:pPr>
        <w:spacing w:after="58"/>
      </w:pPr>
      <w:r>
        <w:rPr>
          <w:b w:val="0"/>
          <w:i w:val="0"/>
        </w:rPr>
        <w:t>В настоящее время у пациентки 25-я неделя беременности. На момент осмотра терапия по схеме: Тресиба 14 Ед в 22:00, Хумалог перед основными приемами пищи из расчета 1 ХЕ- 1 Ед. Уровень гликированного гемоглобина исследован 1 неделю назад - 6,5 %, колебания гликемии от 2,9 до 10,4 ммоль/л. Гипогликемии ощущает на уровне 3,0 ммоль/л, купирует соком, конфетами, сахаром. Тяжелые гипогликемии отрицает. Из осложнений ранее выявлены дистальная диабетическая нейропатия, диабетическая препролиферативная ретинопатия. Данных о наличии диабетической нефропатии не получено. Пациентка предоставила дневник самоконтроля глюкозы за последние 2 дня.</w:t>
      </w:r>
    </w:p>
    <w:p>
      <w:r>
        <w:drawing>
          <wp:inline xmlns:a="http://schemas.openxmlformats.org/drawingml/2006/main" xmlns:pic="http://schemas.openxmlformats.org/drawingml/2006/picture">
            <wp:extent cx="5303520" cy="172364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cbee6075f653877357515885fb12c684afdee77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72364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Анамнез заболевания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Наследственность: не отягощена.</w:t>
      </w:r>
    </w:p>
    <w:p>
      <w:pPr>
        <w:spacing w:after="58"/>
      </w:pPr>
      <w:r>
        <w:rPr>
          <w:b w:val="0"/>
          <w:i w:val="0"/>
        </w:rPr>
        <w:t>Аллергологический анамнез без особенностей.</w:t>
      </w:r>
    </w:p>
    <w:p>
      <w:pPr>
        <w:spacing w:after="58"/>
      </w:pPr>
      <w:r>
        <w:rPr>
          <w:b w:val="0"/>
          <w:i w:val="0"/>
        </w:rPr>
        <w:t>Пациентка работает секретарем.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– 168 см, масса тела– 60 кг, температура тела – 36,5°C. Кожные покровы обычной окраски, периферические лимфоузлы не увеличены, стрий нет, отёков нет. Аускультации легких– везикулярное дыхание, ЧДД – 18 в минуту. Тоны сердца ритмичные, пульс – 80 в минуту, АД – 106/70 мм рт. ст. Живот мягкий, безболезненный. Места инъекций инсулина без особенностей, участков липодистрофии нет. Стопы визуально не изменены, язвенных дефектов нет. Отмечается снижение тактильной и температурной чувствительности с обеих сторон. Пульсация периферических артерий стоп сохранена.</w:t>
      </w:r>
    </w:p>
    <w:p>
      <w:pPr>
        <w:pStyle w:val="Heading2"/>
      </w:pPr>
      <w:r>
        <w:t>1. Лечение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Рекомендованный индивидуальный целевой уровень гликированного гемоглобина для пациентки составляет менее _____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6,0</w:t>
      </w:r>
    </w:p>
    <w:p>
      <w:pPr>
        <w:ind w:left="504"/>
      </w:pPr>
      <w:r>
        <w:rPr>
          <w:b w:val="0"/>
          <w:i/>
        </w:rPr>
        <w:t>Учитывая беременность, индивидуальный целевой уровень гликированного гемоглобина должен быть менее 6,0%.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Сахарный диабет 1 типа у взрослых, 2025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Целевой уровень глюкозы натощак/перед едой у пациентки составляет _____ ммоль/л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3,9-5,5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3,9-5,3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4,1-5,1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5,1-6,0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3,9-5,3</w:t>
      </w:r>
    </w:p>
    <w:p>
      <w:pPr>
        <w:ind w:left="504"/>
      </w:pPr>
      <w:r>
        <w:rPr>
          <w:b w:val="0"/>
          <w:i/>
        </w:rPr>
        <w:t>Учитывая беременность, целевой уровень глюкозы натощак и перед едой составляет 3,9-5,3 ммоль/л.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Сахарный диабет 1 типа у взрослых, 2025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Целевой уровень глюкозы через 1 час после еды у пациентки составляет _____ ммоль/л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6,1-8,0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3,9-7,0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6,1-7,8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5,1-7,5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6,1-7,8</w:t>
      </w:r>
    </w:p>
    <w:p>
      <w:pPr>
        <w:ind w:left="504"/>
      </w:pPr>
      <w:r>
        <w:rPr>
          <w:b w:val="0"/>
          <w:i/>
        </w:rPr>
        <w:t>Учитывая беременность, целевой уровень глюкозы через 1 час после еды составляет 6,1- 7,8 ммоль/л.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Сахарный диабет 1 типа у взрослых, 2025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Целевой уровень глюкозы перед сном у пациентки составляет _____ ммоль/л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5,1-5,5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3,9-5,3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4,1-6,0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6,1-7,0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3,9-5,3</w:t>
      </w:r>
    </w:p>
    <w:p>
      <w:pPr>
        <w:ind w:left="504"/>
      </w:pPr>
      <w:r>
        <w:rPr>
          <w:b w:val="0"/>
          <w:i/>
        </w:rPr>
        <w:t>Учитывая беременность, целевой уровень глюкозы перед сном составляет 3,9-5,3 ммоль/л.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Сахарный диабет 1 типа у взрослых, 2025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Пациентка должна быть предупреждена, что риск развития гипогликемических состояний увеличивается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 родами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послеродовом периоде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24 неделе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34 недели беременности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послеродовом периоде</w:t>
      </w:r>
    </w:p>
    <w:p>
      <w:pPr>
        <w:ind w:left="504"/>
      </w:pPr>
      <w:r>
        <w:rPr>
          <w:b w:val="0"/>
          <w:i/>
        </w:rPr>
        <w:t>Риск развития гипогликемических состояний увеличивается в послеродовом периоде.</w:t>
        <w:br/>
        <w:br/>
      </w:r>
      <w:hyperlink r:id="rId24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Осмотр офтальмолога с расширенным зрачком должен осуществляться во время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в I триметре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раз в месяц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триместр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каждые 1-2 недели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 раз в триместр</w:t>
      </w:r>
    </w:p>
    <w:p>
      <w:pPr>
        <w:ind w:left="504"/>
      </w:pPr>
      <w:r>
        <w:rPr>
          <w:b w:val="0"/>
          <w:i/>
        </w:rPr>
        <w:t>С целью снижения риска прогрессирования осложнений и ранней диагностики прогрессирования ретинопатии рекомендован осмотр офтальмолога 1 раз в триместр, при развитии пролиферативной ретинопатии или ухудшении состояния глазного дна может быть проведена лазерная коагуляция сетчатки.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Сахарный диабет 1 типа у взрослых, 2025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Пациентке рекомендовано использовать инсулины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глулизин и деглудек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лизпро и гларгин 300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аспарт и гларгин 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аспарт и гларгин 300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аспарт и гларгин 100</w:t>
      </w:r>
    </w:p>
    <w:p>
      <w:pPr>
        <w:ind w:left="504"/>
      </w:pPr>
      <w:r>
        <w:rPr>
          <w:b w:val="0"/>
          <w:i/>
        </w:rPr>
        <w:t>Рекомендовано применение инсулинов с доказательной базой безопасности во время беременности (лизпро, аспарт, детемир, гларгин 100, деглудек).</w:t>
        <w:br/>
        <w:br/>
      </w:r>
      <w:hyperlink r:id="rId24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случае выраженного ухудшения препролиферативной ретинопатии показана/показано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лазеркоагуляция после родов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дальнейшее наблюдение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интравитреальное введение стероидов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безотлагательная лазеркоагуляция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безотлагательная лазеркоагуляция</w:t>
      </w:r>
    </w:p>
    <w:p>
      <w:pPr>
        <w:ind w:left="504"/>
      </w:pPr>
      <w:r>
        <w:rPr>
          <w:b w:val="0"/>
          <w:i/>
        </w:rPr>
        <w:t>Осмотр офтальмолога (глазное дно с расширением зрачка, препараты, используемые для мидриаза не противопоказаны при беременности) – 1 раз в триместр, при развитии пролиферативной ДР или выраженном ухудшении препролиферативной ДР – безотлагательная лазеркоагуляция.</w:t>
        <w:br/>
        <w:br/>
      </w:r>
      <w:hyperlink r:id="rId24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Срок и метод родоразрешения при сахарном диабете 1 типа определяются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акушерскими показаниями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степенью компенсации углеводного обмена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желанием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стажем сахарного диабета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акушерскими показаниями</w:t>
      </w:r>
    </w:p>
    <w:p>
      <w:pPr>
        <w:ind w:left="504"/>
      </w:pPr>
      <w:r>
        <w:rPr>
          <w:b w:val="0"/>
          <w:i/>
        </w:rPr>
        <w:t>Сахарный диабет не является показанием для операции кесарева сечения; для определения срока и метода родоразрешения рекомендовано использование общепринятых в акушерстве показаний к родоразрешению.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Сахарный диабет 1 типа у взрослых,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Риск развития сахарного диабета 1 типа у ребенка в течение жизни при наличии сахарного диабета 1 типа у матери или отца составляет +________+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50-55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80-90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30-35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2-6</w:t>
      </w:r>
    </w:p>
    <w:p>
      <w:pPr>
        <w:ind w:left="504"/>
      </w:pPr>
      <w:r>
        <w:rPr>
          <w:b w:val="0"/>
          <w:i/>
        </w:rPr>
        <w:t>Согласно проведенным исследованиям, при наличии сахарного диабета 1 типа у матери или отца, риск развития сахарного диабета 1 типа у ее/его ребенка не больше, чем в общей популяции, и составляет 2-6 %.</w:t>
        <w:br/>
        <w:br/>
      </w:r>
      <w:hyperlink r:id="rId24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плановом оперативном родоразрешении доза инсулина продленного действия уменьшается накануне операции на +______+ 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50</w:t>
      </w:r>
    </w:p>
    <w:p>
      <w:pPr>
        <w:ind w:left="504"/>
      </w:pPr>
      <w:r>
        <w:rPr>
          <w:b w:val="0"/>
          <w:i/>
        </w:rPr>
        <w:t>При плановом оперативном родоразрешении и использовании режима многократных инъекций инсулина дозу инсулина продленного действия накануне операции уменьшить на 50 %.</w:t>
        <w:br/>
        <w:br/>
      </w:r>
      <w:hyperlink r:id="rId24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Грудное вскармливание при сахарном диабете сопряжено с риском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гипергликемии у матери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гипергликемии у ребенка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гипогликемии у матери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гипогликемии у ребенка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гипогликемии у матери</w:t>
      </w:r>
    </w:p>
    <w:p>
      <w:pPr>
        <w:ind w:left="504"/>
      </w:pPr>
      <w:r>
        <w:rPr>
          <w:b w:val="0"/>
          <w:i/>
        </w:rPr>
        <w:t>Лактация снижает потребность в инсулине, что требует коррекции дозы и контроля гликемии после кормления.</w:t>
        <w:br/>
        <w:br/>
      </w:r>
      <w:hyperlink r:id="rId24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Эндокринология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286_3_25/" TargetMode="External"/><Relationship Id="rId22" Type="http://schemas.openxmlformats.org/officeDocument/2006/relationships/hyperlink" Target="https://library.mededtech.ru/rest/documents/KP286_3_25/#list_item_nbh6qi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algost_25_spec5/" TargetMode="External"/><Relationship Id="rId25" Type="http://schemas.openxmlformats.org/officeDocument/2006/relationships/hyperlink" Target="https://library.mededtech.ru/rest/documents/algost_25_spec5/?anchor=list_item_7ivebu#list_item_7ivebu" TargetMode="External"/><Relationship Id="rId26" Type="http://schemas.openxmlformats.org/officeDocument/2006/relationships/hyperlink" Target="https://library.mededtech.ru/rest/documents/KP286_3_25/#list_item_ti1i5g" TargetMode="External"/><Relationship Id="rId27" Type="http://schemas.openxmlformats.org/officeDocument/2006/relationships/hyperlink" Target="https://library.mededtech.ru/rest/documents/algost_25_spec5/?anchor=list_item_1c33vb#list_item_1c33vb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algost_25_spec5/?anchor=list_item_19af7p#list_item_19af7p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s://library.mededtech.ru/rest/documents/KP286_3_25/#paragraph_qj9ur4" TargetMode="External"/><Relationship Id="rId32" Type="http://schemas.openxmlformats.org/officeDocument/2006/relationships/hyperlink" Target="https://library.mededtech.ru/rest/documents/algost_25_spec5/?anchor=table_oee780#table_oee780" TargetMode="External"/><Relationship Id="rId33" Type="http://schemas.openxmlformats.org/officeDocument/2006/relationships/hyperlink" Target="https://library.mededtech.ru/rest/documents/algost_25_spec5/?anchor=list_item_588962#list_item_588962" TargetMode="External"/><Relationship Id="rId34" Type="http://schemas.openxmlformats.org/officeDocument/2006/relationships/hyperlink" Target="https://library.mededtech.ru/rest/documents/algost_25_spec5/?anchor=list_item_kvtk06#list_item_kvtk0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